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8FC" w:rsidRDefault="004F4588">
      <w:pPr>
        <w:spacing w:after="60"/>
        <w:jc w:val="center"/>
      </w:pPr>
      <w:bookmarkStart w:id="0" w:name="_GoBack"/>
      <w:bookmarkEnd w:id="0"/>
      <w:r>
        <w:rPr>
          <w:rFonts w:ascii="Calibri" w:eastAsia="Calibri" w:hAnsi="Calibri" w:cs="Calibri"/>
          <w:b/>
          <w:bCs/>
          <w:sz w:val="30"/>
          <w:szCs w:val="30"/>
        </w:rPr>
        <w:t>WYMAGANIA EDUKACYJNE NA POSZCZEGÓLNE OCENY</w:t>
      </w:r>
    </w:p>
    <w:p w:rsidR="00B918FC" w:rsidRDefault="004F4588">
      <w:pPr>
        <w:spacing w:after="4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Zajęcia praktyczno-techniczne - klasa IV</w:t>
      </w:r>
    </w:p>
    <w:p w:rsidR="00B918FC" w:rsidRDefault="004F4588">
      <w:pPr>
        <w:spacing w:after="240"/>
        <w:jc w:val="center"/>
      </w:pPr>
      <w:r>
        <w:rPr>
          <w:rFonts w:ascii="Calibri" w:eastAsia="Calibri" w:hAnsi="Calibri" w:cs="Calibri"/>
          <w:sz w:val="22"/>
          <w:szCs w:val="22"/>
        </w:rPr>
        <w:t>Rok szkolny 2026/2027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Wymiar zajęć: 2 godziny tygodniowo, 58 godzin w roku.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Podstawa opracowania: rozkład materiału do klasy IV, podręcznik „Jak to zrobić? 4” oraz scenariusze i zadania praktyczne realizowane na zajęciach.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Podstawa programowa: rozporządzenie Ministra Edukacji z 11 marca 2026 r. (Dz.U. 2026 poz. 378).</w:t>
      </w:r>
    </w:p>
    <w:p w:rsidR="00B918FC" w:rsidRDefault="004F4588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Zasady stosowania wymagań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Wymagania mają charakter narastający. Uczeń ubiegający się o wyższą ocenę powinien spełniać także wymagania przewidziane dla ocen niższych.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Na ZPT oceniane są zarówno wiadomości, jak i umiejętności praktyczne. W pracach technicznych znaczenie mają przede wszystkim bezpieczeństwo, poprawność techniczna, funkcjonalność, samodzielność, organizacja pracy oraz umiejętność zauważenia i poprawienia błędu.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Tempo pracy nie jest samodzielnym kryterium oceny. Estetyka jest ważna, ale nie może zastępować bezpieczeństwa, funkcjonalności i poprawności wykonania.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 zadaniach dotyczących ruchu drogowego ocenie podlega nie tylko znajomość zasad, lecz także prawidłowa decyzja w konkretnej sytuacji oraz jej uzasadnienie.</w:t>
      </w:r>
    </w:p>
    <w:p w:rsidR="00B918FC" w:rsidRDefault="004F4588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Dział I. Zaczynam przygodę z techniką</w:t>
      </w:r>
    </w:p>
    <w:p w:rsidR="00B918FC" w:rsidRDefault="004F4588">
      <w:pPr>
        <w:spacing w:after="160"/>
      </w:pPr>
      <w:r>
        <w:rPr>
          <w:rFonts w:ascii="Calibri" w:eastAsia="Calibri" w:hAnsi="Calibri" w:cs="Calibri"/>
          <w:i/>
          <w:iCs/>
        </w:rPr>
        <w:t>Zakres: znaczenie umiejętności technicznych, zasady pracy, narzędzia, planowanie i wykonywanie wytworów, bezpieczeństwo w szkole, kokarda narodowa, album ze zdjęciami oraz podstawy pierwszej pomocy.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0"/>
        <w:gridCol w:w="7600"/>
      </w:tblGrid>
      <w:tr w:rsidR="00B918FC">
        <w:trPr>
          <w:tblHeader/>
        </w:trPr>
        <w:tc>
          <w:tcPr>
            <w:tcW w:w="19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Ocena</w:t>
            </w:r>
          </w:p>
        </w:tc>
        <w:tc>
          <w:tcPr>
            <w:tcW w:w="76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Wymagania edukacyjne - uczeń: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Dopuszczająca (2)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podstawowe zasady bezpiecznej pracy i przy przypomnieniu stosuje je podczas zajęć;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najczęściej używane przybory i narzędzia oraz z pomocą określa ich przeznaczenie;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wie, że wykonanie pracy technicznej wymaga przygotowania, zaplanowania i zachowania kolejności czynności;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według wzoru lub instrukcji wykonuje proste czynności: mierzenie, rysowanie, wycinanie, zginanie i łączenie materiałów;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wykonuje podstawowe elementy prostego wytworu technicznego, np. element albumu, kokardy lub innej pracy realizowanej na lekcji;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zna numer alarmowy 112 i wie, że w sytuacji zagrożenia należy zadbać o własne bezpieczeństwo oraz wezwać osobę dorosłą lub służby.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Dostateczna (3)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zazwyczaj samodzielnie organizuje i porządkuje stanowisko pracy oraz stosuje zasady BHP;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dobiera podstawowe narzędzie do prostej czynności i używa go zgodnie z przeznaczeniem;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podaje kolejność podstawowych etapów pracy i wykonuje zadanie według instrukcji krok po kroku;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wykonuje proste pomiary i linie konstrukcyjne z niewielkimi niedokładnościami;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 wskazaniu problemu poprawia prosty błąd wykonawczy, np. wymiar, zagięcie lub połączenie;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podaje podstawowe informacje potrzebne podczas wzywania pomocy i rozpoznaje typowe sytuacje wymagające wsparcia osoby dorosłej.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lastRenderedPageBreak/>
              <w:t>Dobra (4)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dobiera typowe narzędzia i materiały do zadania oraz bezpiecznie się nimi posługuje;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dokładnie wykonuje podstawowe pomiary, trasowanie, cięcie, zginanie i łączenie elementów;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planuje prostą pracę techniczną: określa potrzebne materiały, narzędzia i kolejność działań;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wykonuje funkcjonalny wytwór zgodny z założeniami, testuje go i samodzielnie zauważa część błędów;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racjonalnie wykorzystuje materiały i potrafi wskazać możliwość ponownego użycia ich części;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prawidłowo opisuje ogólną kolejność działania w typowej sytuacji wymagającej pierwszej pomocy, uwzględniając własne bezpieczeństwo i wezwanie pomocy.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Bardzo dobra (5)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organizuje bezpieczne stanowisko pracy, przewiduje możliwe zagrożenia i im zapobiega;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uzasadnia dobór narzędzi i materiałów do konkretnego zadania oraz przewiduje trudniejsze etapy wykonania;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planuje i wykonuje pracę dokładnie, funkcjonalnie i zgodnie z ustalonymi wymaganiami technicznymi;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testuje działanie konstrukcji, rozpoznaje przyczynę prostego problemu i wprowadza skuteczną poprawkę;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porównuje możliwe rozwiązania pod względem wygody, bezpieczeństwa, zużycia materiału lub kosztu;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poprawnie analizuje sytuację zagrożenia i sprawnie przekazuje najważniejsze informacje potrzebne podczas wezwania służb.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Celująca (6)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rozpoznaje problem techniczny i proponuje więcej niż jedno możliwe rozwiązanie;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uzasadnia wybór rozwiązania, biorąc pod uwagę funkcjonalność, bezpieczeństwo, wygodę, ilość materiału, koszt i wpływ na środowisko;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przewiduje możliwe błędy wykonawcze i modyfikuje sposób pracy, zanim problem wpłynie na funkcjonowanie wytworu;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pracuje bardzo dokładnie i bezpiecznie, samodzielnie kontroluje jakość kolejnych etapów i wyjaśnia przyczyny zauważonych błędów;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potrafi ulepszyć istniejący wytwór lub sposób wykonania bez utraty jego funkcji i bezpieczeństwa;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 sytuacjach dotyczących pierwszej pomocy trafnie uzasadnia kolejność działań i potrafi wskazać, dlaczego bezpieczeństwo osoby pomagającej jest warunkiem udzielenia pomocy.</w:t>
            </w:r>
          </w:p>
        </w:tc>
      </w:tr>
    </w:tbl>
    <w:p w:rsidR="00B918FC" w:rsidRDefault="00B918FC">
      <w:pPr>
        <w:spacing w:after="200"/>
      </w:pPr>
    </w:p>
    <w:p w:rsidR="00B918FC" w:rsidRDefault="004F4588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Dział II. Znam zasady bezpieczeństwa na drodze</w:t>
      </w:r>
    </w:p>
    <w:p w:rsidR="00B918FC" w:rsidRDefault="004F4588">
      <w:pPr>
        <w:spacing w:after="160"/>
      </w:pPr>
      <w:r>
        <w:rPr>
          <w:rFonts w:ascii="Calibri" w:eastAsia="Calibri" w:hAnsi="Calibri" w:cs="Calibri"/>
          <w:i/>
          <w:iCs/>
        </w:rPr>
        <w:t>Zakres: znaki i sygnały drogowe, części i rodzaje dróg, ogólne zasady ruchu, bezpieczeństwo pieszego oraz projekty praktyczne związane z bezpiecznym uczestnictwem w ruchu.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0"/>
        <w:gridCol w:w="7600"/>
      </w:tblGrid>
      <w:tr w:rsidR="00B918FC">
        <w:trPr>
          <w:tblHeader/>
        </w:trPr>
        <w:tc>
          <w:tcPr>
            <w:tcW w:w="19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Ocena</w:t>
            </w:r>
          </w:p>
        </w:tc>
        <w:tc>
          <w:tcPr>
            <w:tcW w:w="76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Wymagania edukacyjne - uczeń: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Dopuszczająca (2)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przejście dla pieszych, sygnalizację świetlną oraz podstawowe elementy drogi;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odróżnia podstawowe grupy znaków drogowych po ich wyglądzie i rozpoznaje najczęściej omawiane znaki;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zna podstawowe znaczenie czerwonego, żółtego i zielonego sygnału świetlnego;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lastRenderedPageBreak/>
              <w:t>wie, gdzie powinien poruszać się pieszy w typowej sytuacji i zna podstawowe zasady przechodzenia przez jezdnię;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z pomocą wskazuje zachowanie bezpieczne i niebezpieczne w prostej sytuacji drogowej;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według instrukcji wykonuje prosty element projektu związanego z bezpieczeństwem na drodze, np. model znaku lub element gry edukacyjnej.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lastRenderedPageBreak/>
              <w:t>Dostateczna (3)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podstawowe rodzaje znaków drogowych i wyjaśnia znaczenie najczęściej omawianych znaków;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jezdnię, chodnik, pobocze, drogę dla rowerów i przejście dla pieszych oraz podaje ich przeznaczenie;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zna zasadę ruchu prawostronnego, szczególnej ostrożności i ograniczonego zaufania w prostym ujęciu;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wyjaśnia, gdzie powinien poruszać się pieszy, gdy przy drodze nie ma chodnika, oraz rozumie znaczenie odblasków;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 typowej sytuacji wskazuje właściwe zachowanie przy sygnalizacji świetlnej i na przejściu dla pieszych;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pracuje według instrukcji przy wykonywaniu modelu znaku lub innego projektu związanego z bezpieczną drogą do szkoły.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Dobra (4)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prawidłowo interpretuje znaki i sygnały drogowe w typowych sytuacjach;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wyjaśnia hierarchię: osoba kierująca ruchem, sygnalizacja świetlna, znaki drogowe, ogólne zasady ruchu;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analizuje zachowanie pieszego w terenie zabudowanym i poza nim oraz rozpoznaje zagrożenia związane z ograniczoną widocznością i korzystaniem z telefonu;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stosuje zasadę szczególnej ostrożności i ograniczonego zaufania do konkretnej sytuacji;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potrafi uzasadnić, dlaczego nawet przy zielonym świetle lub pierwszeństwie należy obserwować sytuację na drodze;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wykonuje projekt związany z ruchem drogowym w sposób funkcjonalny i czytelny, testuje jego przydatność i wprowadza poprawki.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Bardzo dobra (5)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analizuje sytuacje, w których jednocześnie występują znaki, sygnały świetlne lub polecenia osoby kierującej ruchem, i wskazuje właściwe zachowanie;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wyjaśnia zależność między przepisami, widocznością, zachowaniem innych uczestników i zasadą ograniczonego zaufania;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 xml:space="preserve">ocenia kilka możliwych </w:t>
            </w:r>
            <w:proofErr w:type="spellStart"/>
            <w:r>
              <w:rPr>
                <w:rFonts w:ascii="Calibri" w:eastAsia="Calibri" w:hAnsi="Calibri" w:cs="Calibri"/>
              </w:rPr>
              <w:t>zachowań</w:t>
            </w:r>
            <w:proofErr w:type="spellEnd"/>
            <w:r>
              <w:rPr>
                <w:rFonts w:ascii="Calibri" w:eastAsia="Calibri" w:hAnsi="Calibri" w:cs="Calibri"/>
              </w:rPr>
              <w:t xml:space="preserve"> pieszego lub kierującego i wybiera rozwiązanie najbezpieczniejsze, uzasadniając decyzję;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sytuacje szczególnie niebezpieczne, np. wyjście zza przeszkody ograniczającej widoczność, i wyjaśnia ich ryzyko;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planuje wykonanie modelu znaku lub projektu edukacyjnego i potrafi uzasadnić przyjęte rozwiązania;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wykorzystuje wiedzę z całego działu do rozwiązania zadania sytuacyjnego, a nie tylko do odtworzenia pojedynczej reguły.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Celująca (6)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analizuje złożone i nowe sytuacje drogowe, uwzględniając jednocześnie znaki, sygnały, zasady pierwszeństwa, widoczność i zachowanie innych uczestników;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przewiduje możliwe skutki niebezpiecznej decyzji i wskazuje zachowanie ograniczające ryzyko;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potrafi wyjaśnić, kiedy formalne pierwszeństwo nie oznacza możliwości bezpiecznego wejścia lub wjazdu na drogę;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porównuje kilka możliwych rozwiązań sytuacji i przekonująco uzasadnia wybór najbezpieczniejszego;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 projekcie dotyczącym bezpieczeństwa na drodze proponuje własne ulepszenie, sprawdza jego funkcjonalność i poprawia je po teście;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lastRenderedPageBreak/>
              <w:t>łączy wiadomości o znakach, sygnałach, częściach drogi i zachowaniu pieszego w spójne wyjaśnienie konkretnej sytuacji.</w:t>
            </w:r>
          </w:p>
        </w:tc>
      </w:tr>
    </w:tbl>
    <w:p w:rsidR="00B918FC" w:rsidRDefault="00B918FC">
      <w:pPr>
        <w:spacing w:after="200"/>
      </w:pPr>
    </w:p>
    <w:p w:rsidR="00B918FC" w:rsidRDefault="004F4588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Dział III. Jeżdżę rowerem i hulajnogą</w:t>
      </w:r>
    </w:p>
    <w:p w:rsidR="00B918FC" w:rsidRDefault="004F4588">
      <w:pPr>
        <w:spacing w:after="160"/>
      </w:pPr>
      <w:r>
        <w:rPr>
          <w:rFonts w:ascii="Calibri" w:eastAsia="Calibri" w:hAnsi="Calibri" w:cs="Calibri"/>
          <w:i/>
          <w:iCs/>
        </w:rPr>
        <w:t>Zakres: budowa i wyposażenie roweru, bezpieczna jazda, manewry, widoczność, zasady pierwszeństwa na skrzyżowaniach, ocena sytuacji drogowych oraz zadania i modele techniczne realizowane w tym dziale.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0"/>
        <w:gridCol w:w="7600"/>
      </w:tblGrid>
      <w:tr w:rsidR="00B918FC">
        <w:trPr>
          <w:tblHeader/>
        </w:trPr>
        <w:tc>
          <w:tcPr>
            <w:tcW w:w="19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Ocena</w:t>
            </w:r>
          </w:p>
        </w:tc>
        <w:tc>
          <w:tcPr>
            <w:tcW w:w="76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Wymagania edukacyjne - uczeń: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Dopuszczająca (2)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nazywa kilka podstawowych elementów roweru i rozpoznaje jego najważniejsze części;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wie, że sprawność hamulców, oświetlenia i innych elementów ma wpływ na bezpieczeństwo jazdy;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podstawowe wyposażenie poprawiające widoczność rowerzysty;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najprostsze manewry wykonywane przez rowerzystę;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przy pomocy wskazuje, kto powinien ustąpić w bardzo prostej sytuacji na skrzyżowaniu;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według wzoru wykonuje prosty element projektu dotyczącego roweru, odblasku lub skrzyżowania.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Dostateczna (3)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nazywa główne części i podstawowe układy roweru oraz podaje ich ogólne funkcje;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wskazuje podstawowe elementy obowiązkowego lub zalecanego wyposażenia roweru i wyjaśnia ich znaczenie dla bezpieczeństwa;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rozróżnia włączanie się do ruchu, omijanie, wymijanie, wyprzedzanie oraz skręcanie;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wie, że zamiar zmiany kierunku jazdy należy odpowiednio sygnalizować;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 typowych, prostych sytuacjach potrafi wskazać prawidłową kolejność przejazdu;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wykonuje według instrukcji model lub pracę praktyczną związaną z widocznością rowerzysty albo organizacją ruchu na skrzyżowaniu.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Dobra (4)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wyjaśnia funkcje podstawowych układów roweru i wskazuje elementy wymagające kontroli przed jazdą;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poprawnie opisuje zasady wykonywania typowych manewrów i sygnalizowania zamiaru zmiany kierunku jazdy;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ustala pierwszeństwo na typowych skrzyżowaniach równorzędnych i oznakowanych;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zagrożenia podczas jazdy rowerem, na przejeździe kolejowym i w miejscach o ograniczonej widoczności;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łączy wiedzę o stanie technicznym roweru z oceną bezpieczeństwa konkretnej jazdy;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wykonuje funkcjonalny model lub projekt, testuje go i wprowadza potrzebne poprawki.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Bardzo dobra (5)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dokładnie omawia znaczenie sprawności podstawowych układów roweru dla bezpieczeństwa jazdy;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analizuje pierwszeństwo na skrzyżowaniach równorzędnych, z drogą z pierwszeństwem, z pierwszeństwem łamanym, na rondzie i przy sygnalizacji świetlnej w zakresie omawianym na lekcjach;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łączy zasady wykonywania manewrów z obowiązkiem obserwacji, sygnalizowania zamiaru i ustępowania pierwszeństwa;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potrafi wskazać i uzasadnić bezpieczny sposób zachowania w nietypowej, ale realistycznej sytuacji drogowej;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analizuje wpływ widoczności, prędkości i błędów innych uczestników na decyzję rowerzysty;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samodzielnie planuje i wykonuje projekt związany z tematyką rowerową lub skrzyżowaniem, uwzględniając czytelność, funkcjonalność i bezpieczeństwo.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lastRenderedPageBreak/>
              <w:t>Celująca (6)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łączy wiedzę o budowie, wyposażeniu i stanie technicznym roweru z oceną realnego bezpieczeństwa jazdy;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analizuje usterkę lub brak wyposażenia i wyjaśnia, jakie zagrożenie może z tego wynikać;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precyzyjnie uzasadnia kolejność przejazdu na omawianych typach skrzyżowań, także gdy sytuacja wymaga połączenia kilku zasad;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rozpoznaje sytuacje, w których formalne pierwszeństwo nie daje możliwości bezpiecznego wykonania manewru, i proponuje bezpieczniejsze działanie;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analizuje złożoną sytuację drogową z udziałem rowerzysty, uwzględniając oznakowanie, widoczność, manewry i zachowanie innych uczestników;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 pracy projektowej proponuje własne usprawnienia i potrafi wykazać, dlaczego poprawiają funkcjonalność lub bezpieczeństwo rozwiązania.</w:t>
            </w:r>
          </w:p>
        </w:tc>
      </w:tr>
    </w:tbl>
    <w:p w:rsidR="00B918FC" w:rsidRDefault="00B918FC">
      <w:pPr>
        <w:spacing w:after="200"/>
      </w:pPr>
    </w:p>
    <w:p w:rsidR="00B918FC" w:rsidRDefault="004F4588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Prace praktyczne i projekty - kryteria wspólne dla wszystkich działów</w:t>
      </w:r>
    </w:p>
    <w:p w:rsidR="00B918FC" w:rsidRDefault="004F4588">
      <w:pPr>
        <w:spacing w:after="160"/>
      </w:pPr>
      <w:r>
        <w:rPr>
          <w:rFonts w:ascii="Calibri" w:eastAsia="Calibri" w:hAnsi="Calibri" w:cs="Calibri"/>
          <w:i/>
          <w:iCs/>
        </w:rPr>
        <w:t>Dotyczy m.in. albumu ze zdjęciami z ośmiu sześcianów, kokardy narodowej, modeli znaków drogowych, prac z odblaskami, makiety skrzyżowania oraz innych zadań typu „ZPT w akcji”.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0"/>
        <w:gridCol w:w="7600"/>
      </w:tblGrid>
      <w:tr w:rsidR="00B918FC">
        <w:trPr>
          <w:tblHeader/>
        </w:trPr>
        <w:tc>
          <w:tcPr>
            <w:tcW w:w="19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Ocena</w:t>
            </w:r>
          </w:p>
        </w:tc>
        <w:tc>
          <w:tcPr>
            <w:tcW w:w="76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Wymagania edukacyjne - uczeń: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Dopuszczająca (2)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pracuje bezpiecznie po przypomnieniu zasad i korzysta z pomocy nauczyciela, wzoru lub gotowej instrukcji;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wykonuje podstawowe czynności techniczne i kończy zadanie na poziomie pozwalającym rozpoznać jego przeznaczenie;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 wskazaniu błędu podejmuje próbę poprawy;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dba o stanowisko pracy przy wsparciu nauczyciela.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Dostateczna (3)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pracuje zgodnie z instrukcją krok po kroku i zazwyczaj samodzielnie dobiera podstawowe narzędzia;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zachowuje podstawową funkcję wykonywanego wytworu, nawet jeśli pojawiają się niewielkie niedokładności;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po wskazaniu problemu poprawia prosty błąd konstrukcyjny lub wykonawczy;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potrafi krótko opisać użyte materiały, narzędzia i etapy pracy.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Dobra (4)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planuje prostą pracę, samodzielnie dobiera typowe narzędzia i wykonuje większość etapów bez prowadzenia krok po kroku;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zachowuje poprawność techniczną i funkcjonalność pracy oraz wykonuje pomiary z dobrą dokładnością;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testuje działanie wytworu, zauważa część błędów i wprowadza poprawki;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racjonalnie wykorzystuje materiały i współpracuje zgodnie z ustaleniami zespołu.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Bardzo dobra (5)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planuje wykonanie, przewiduje trudniejsze miejsca i świadomie dobiera sposób działania;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wykonuje pracę dokładnie, funkcjonalnie i zgodnie z wymaganiami technicznymi;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diagnozuje prosty problem, wprowadza skuteczną poprawkę i potrafi uzasadnić zastosowane rozwiązanie;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potrafi zaprezentować efekt, omówić trudności i wskazać możliwe ulepszenia.</w:t>
            </w:r>
          </w:p>
        </w:tc>
      </w:tr>
      <w:tr w:rsidR="00B918FC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918FC" w:rsidRDefault="004F4588">
            <w:r>
              <w:rPr>
                <w:rFonts w:ascii="Calibri" w:eastAsia="Calibri" w:hAnsi="Calibri" w:cs="Calibri"/>
                <w:b/>
                <w:bCs/>
              </w:rPr>
              <w:t>Celująca (6)</w:t>
            </w:r>
          </w:p>
        </w:tc>
        <w:tc>
          <w:tcPr>
            <w:tcW w:w="7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proponuje własne rozwiązania lub ulepszenia i potrafi porównać je z rozwiązaniem podstawowym;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t>samodzielnie kontroluje jakość kolejnych etapów, wyjaśnia przyczynę błędu i zapobiega jego powtórzeniu;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  <w:spacing w:after="60"/>
            </w:pPr>
            <w:r>
              <w:rPr>
                <w:rFonts w:ascii="Calibri" w:eastAsia="Calibri" w:hAnsi="Calibri" w:cs="Calibri"/>
              </w:rPr>
              <w:lastRenderedPageBreak/>
              <w:t>optymalizuje pracę pod względem funkcjonalności, bezpieczeństwa, wykorzystania materiału lub wygody wykonania;</w:t>
            </w:r>
          </w:p>
          <w:p w:rsidR="00B918FC" w:rsidRDefault="004F4588">
            <w:pPr>
              <w:pStyle w:val="Akapitzlist"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</w:rPr>
              <w:t>w pracy zespołowej pomaga uporządkować działania grupy, argumentuje propozycje i wspiera innych bez wykonywania zadania za nich.</w:t>
            </w:r>
          </w:p>
        </w:tc>
      </w:tr>
    </w:tbl>
    <w:p w:rsidR="00B918FC" w:rsidRDefault="00B918FC">
      <w:pPr>
        <w:spacing w:after="200"/>
      </w:pPr>
    </w:p>
    <w:p w:rsidR="00B918FC" w:rsidRDefault="004F4588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Sprawdzanie wiadomości i umiejętności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Sprawdziany po działach obejmują zarówno wiadomości, jak i zadania wymagające zastosowania wiedzy w sytuacji praktycznej.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 zadaniach dotyczących ruchu drogowego uczeń może otrzymać punkty za prawidłową decyzję, rozpoznanie zagrożenia oraz poprawne uzasadnienie.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 zadaniach otwartych dopuszcza się odpowiedzi sformułowane własnymi słowami, jeżeli ich sens jest prawidłowy i zgodny z omawianymi zasadami.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Wyniki sprawdzianów, kart pracy i odpowiedzi ustnych są jednym z elementów oceny. W ZPT równie istotne są umiejętności praktyczne i bezpieczne działanie.</w:t>
      </w:r>
    </w:p>
    <w:p w:rsidR="00B918FC" w:rsidRDefault="004F4588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Ocena niedostateczna (1)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Uczeń nie osiąga minimalnego poziomu wiadomości i umiejętności określonych dla oceny dopuszczającej, a braki uniemożliwiają mu wykonanie prostych zadań nawet przy wsparciu nauczyciela.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Nie rozpoznaje podstawowych zasad bezpieczeństwa lub nie potrafi zastosować ich w praktyce mimo wielokrotnych przypomnień.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Nie opanował podstawowych wiadomości dotyczących bezpieczeństwa, narzędzi i ruchu drogowego w stopniu pozwalającym na bezpieczne uczestnictwo w zajęciach.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Nie potrafi wykonać najprostszych czynności technicznych według podanej instrukcji albo nie podejmuje próby uzupełnienia braków i poprawy pracy.</w:t>
      </w:r>
    </w:p>
    <w:p w:rsidR="00B918FC" w:rsidRDefault="004F4588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Dostosowanie wymagań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Wymagania edukacyjne oraz sposób ich sprawdzania należy dostosować do indywidualnych potrzeb psychofizycznych i edukacyjnych ucznia zgodnie z obowiązującymi zaleceniami. Dostosowanie może dotyczyć m.in. czasu pracy, sposobu formułowania poleceń, liczby etapów wykonywanych jednocześnie, formy odpowiedzi lub wsparcia w organizacji stanowiska. Nie zmienia to celu zadania: uczeń powinien wykazać się możliwie najwyższym poziomem samodzielnego i bezpiecznego wykonania czynności w zakresie swoich możliwości.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Przy ocenie rocznej warto uwzględniać rozwój ucznia w całym roku: czy pracuje coraz bezpieczniej, dokładniej i bardziej samodzielnie, czy potrafi wykorzystywać informacje w praktyce oraz czy umie poprawić własne rozwiązanie po teście lub informacji zwrotnej.</w:t>
      </w:r>
    </w:p>
    <w:p w:rsidR="00B918FC" w:rsidRDefault="004F4588">
      <w:pPr>
        <w:pStyle w:val="Nagwek2"/>
        <w:spacing w:before="260" w:after="120"/>
      </w:pPr>
      <w:r>
        <w:rPr>
          <w:rFonts w:ascii="Calibri" w:eastAsia="Calibri" w:hAnsi="Calibri" w:cs="Calibri"/>
          <w:b/>
          <w:bCs/>
        </w:rPr>
        <w:t>Dostosowanie wymagań dla uczennicy posiadającej opinię poradni psychologiczno-pedagogicznej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Na podstawie opinii poradni psychologiczno-pedagogicznej określającej indywidualne potrzeby rozwojowe i edukacyjne oraz możliwości psychofizyczne uczennicy wprowadza się następujące, konkretne dostosowania na zajęciach praktyczno-technicznych:</w:t>
      </w:r>
    </w:p>
    <w:p w:rsidR="00B918FC" w:rsidRDefault="004F4588">
      <w:pPr>
        <w:spacing w:before="120" w:after="80"/>
      </w:pPr>
      <w:r>
        <w:rPr>
          <w:rFonts w:ascii="Calibri" w:eastAsia="Calibri" w:hAnsi="Calibri" w:cs="Calibri"/>
          <w:b/>
          <w:bCs/>
          <w:sz w:val="21"/>
          <w:szCs w:val="21"/>
        </w:rPr>
        <w:t>Organizacja pracy na zajęciach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miejsce pracy blisko nauczyciela, w miarę możliwości z dala od źródeł hałasu i dodatkowych bodźców rozpraszających;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dzielenie zadania na mniejsze, jednoznaczne etapy - uczennica wykonuje jeden etap, zanim otrzyma kolejne polecenie;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wydłużony czas na wykonanie pomiarów, wycinania, klejenia i innych czynności manualnych;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lastRenderedPageBreak/>
        <w:t>możliwość krótkiej przerwy w trakcie dłuższego lub bardziej złożonego zadania;</w:t>
      </w:r>
    </w:p>
    <w:p w:rsidR="00B918FC" w:rsidRDefault="004F4588">
      <w:pPr>
        <w:pStyle w:val="Akapitzlist"/>
        <w:numPr>
          <w:ilvl w:val="0"/>
          <w:numId w:val="3"/>
        </w:numPr>
      </w:pPr>
      <w:r>
        <w:rPr>
          <w:rFonts w:ascii="Calibri" w:eastAsia="Calibri" w:hAnsi="Calibri" w:cs="Calibri"/>
        </w:rPr>
        <w:t>przygotowane wcześniej i uporządkowane stanowisko pracy, ograniczenie liczby przedmiotów znajdujących się jednocześnie na stole.</w:t>
      </w:r>
    </w:p>
    <w:p w:rsidR="00B918FC" w:rsidRDefault="004F4588">
      <w:pPr>
        <w:spacing w:before="160" w:after="80"/>
      </w:pPr>
      <w:r>
        <w:rPr>
          <w:rFonts w:ascii="Calibri" w:eastAsia="Calibri" w:hAnsi="Calibri" w:cs="Calibri"/>
          <w:b/>
          <w:bCs/>
          <w:sz w:val="21"/>
          <w:szCs w:val="21"/>
        </w:rPr>
        <w:t>Sposób przekazywania poleceń i instrukcji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polecenia krótkie, proste i podawane pojedynczo, a nie w formie wielu instrukcji naraz;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instrukcja wspierana pokazem, schematem lub przykładem, a nie wyłącznie przekazem słownym;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upewnianie się, że polecenie zostało zrozumiane, np. poprzez poproszenie uczennicy o powtórzenie zadania własnymi słowami;</w:t>
      </w:r>
    </w:p>
    <w:p w:rsidR="00B918FC" w:rsidRDefault="004F4588">
      <w:pPr>
        <w:pStyle w:val="Akapitzlist"/>
        <w:numPr>
          <w:ilvl w:val="0"/>
          <w:numId w:val="3"/>
        </w:numPr>
      </w:pPr>
      <w:r>
        <w:rPr>
          <w:rFonts w:ascii="Calibri" w:eastAsia="Calibri" w:hAnsi="Calibri" w:cs="Calibri"/>
        </w:rPr>
        <w:t>w razie potrzeby dodatkowe, indywidualne wyjaśnienie polecenia przy stanowisku pracy uczennicy.</w:t>
      </w:r>
    </w:p>
    <w:p w:rsidR="00B918FC" w:rsidRDefault="004F4588">
      <w:pPr>
        <w:spacing w:before="160" w:after="80"/>
      </w:pPr>
      <w:r>
        <w:rPr>
          <w:rFonts w:ascii="Calibri" w:eastAsia="Calibri" w:hAnsi="Calibri" w:cs="Calibri"/>
          <w:b/>
          <w:bCs/>
          <w:sz w:val="21"/>
          <w:szCs w:val="21"/>
        </w:rPr>
        <w:t>Wykonywanie prac praktycznych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możliwość korzystania z gotowego wzoru, szablonu lub naniesionych linii pomocniczych przy pomiarach, trasowaniu i wycinaniu;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wsparcie nauczyciela lub wskazanego kolegi przy czynnościach wymagających większej precyzji manualnej, bez wyręczania uczennicy w wykonaniu zadania;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akceptacja wolniejszego tempa pracy - tempo nie jest samodzielnym kryterium oceny, liczy się poprawność, funkcjonalność i bezpieczeństwo;</w:t>
      </w:r>
    </w:p>
    <w:p w:rsidR="00B918FC" w:rsidRDefault="004F4588">
      <w:pPr>
        <w:pStyle w:val="Akapitzlist"/>
        <w:numPr>
          <w:ilvl w:val="0"/>
          <w:numId w:val="3"/>
        </w:numPr>
      </w:pPr>
      <w:r>
        <w:rPr>
          <w:rFonts w:ascii="Calibri" w:eastAsia="Calibri" w:hAnsi="Calibri" w:cs="Calibri"/>
        </w:rPr>
        <w:t>możliwość dokończenia pracy na kolejnych zajęciach lub w innym ustalonym terminie, jeśli uczennica nie zdąży jej ukończyć.</w:t>
      </w:r>
    </w:p>
    <w:p w:rsidR="00B918FC" w:rsidRDefault="004F4588">
      <w:pPr>
        <w:spacing w:before="160" w:after="80"/>
      </w:pPr>
      <w:r>
        <w:rPr>
          <w:rFonts w:ascii="Calibri" w:eastAsia="Calibri" w:hAnsi="Calibri" w:cs="Calibri"/>
          <w:b/>
          <w:bCs/>
          <w:sz w:val="21"/>
          <w:szCs w:val="21"/>
        </w:rPr>
        <w:t>Sprawdzanie wiedzy i umiejętności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wydłużony czas pisania sprawdzianów i kartkówek;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karty pracy o przejrzystym układzie graficznym, z ograniczoną liczbą poleceń na stronie;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możliwość zamiany formy odpowiedzi (ustna zamiast pisemnej lub odwrotnie) w zależności od mocnych stron uczennicy;</w:t>
      </w:r>
    </w:p>
    <w:p w:rsidR="00B918FC" w:rsidRDefault="004F4588">
      <w:pPr>
        <w:pStyle w:val="Akapitzlist"/>
        <w:numPr>
          <w:ilvl w:val="0"/>
          <w:numId w:val="3"/>
        </w:numPr>
      </w:pPr>
      <w:r>
        <w:rPr>
          <w:rFonts w:ascii="Calibri" w:eastAsia="Calibri" w:hAnsi="Calibri" w:cs="Calibri"/>
        </w:rPr>
        <w:t>dodatkowe, indywidualne wyjaśnienie treści polecenia sprawdzianowego przez nauczyciela, bez podpowiadania odpowiedzi.</w:t>
      </w:r>
    </w:p>
    <w:p w:rsidR="00B918FC" w:rsidRDefault="004F4588">
      <w:pPr>
        <w:spacing w:before="160" w:after="80"/>
      </w:pPr>
      <w:r>
        <w:rPr>
          <w:rFonts w:ascii="Calibri" w:eastAsia="Calibri" w:hAnsi="Calibri" w:cs="Calibri"/>
          <w:b/>
          <w:bCs/>
          <w:sz w:val="21"/>
          <w:szCs w:val="21"/>
        </w:rPr>
        <w:t>Ocenianie oraz wsparcie motywacyjne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ocena postępów uczennicy odniesiona przede wszystkim do jej wcześniejszego poziomu, a nie wyłącznie do wyników pozostałych uczniów;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docenianie samodzielności, zaangażowania i wkładu pracy, a nie tylko końcowego efektu wytworu;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łagodniejsze podejście do estetyki wykonania pracy przy zachowaniu wymogu bezpieczeństwa i poprawności technicznej;</w:t>
      </w:r>
    </w:p>
    <w:p w:rsidR="00B918FC" w:rsidRDefault="004F4588">
      <w:pPr>
        <w:pStyle w:val="Akapitzlist"/>
        <w:numPr>
          <w:ilvl w:val="0"/>
          <w:numId w:val="3"/>
        </w:numPr>
        <w:spacing w:after="60"/>
      </w:pPr>
      <w:r>
        <w:rPr>
          <w:rFonts w:ascii="Calibri" w:eastAsia="Calibri" w:hAnsi="Calibri" w:cs="Calibri"/>
        </w:rPr>
        <w:t>częsta, konkretna i pozytywna informacja zwrotna udzielana na bieżąco w trakcie pracy;</w:t>
      </w:r>
    </w:p>
    <w:p w:rsidR="00B918FC" w:rsidRDefault="004F4588">
      <w:pPr>
        <w:pStyle w:val="Akapitzlist"/>
        <w:numPr>
          <w:ilvl w:val="0"/>
          <w:numId w:val="3"/>
        </w:numPr>
      </w:pPr>
      <w:r>
        <w:rPr>
          <w:rFonts w:ascii="Calibri" w:eastAsia="Calibri" w:hAnsi="Calibri" w:cs="Calibri"/>
        </w:rPr>
        <w:t>unikanie porównywania efektów pracy uczennicy z pracami innych uczniów na forum klasy.</w:t>
      </w:r>
    </w:p>
    <w:p w:rsidR="00B918FC" w:rsidRDefault="004F4588">
      <w:pPr>
        <w:spacing w:after="120"/>
      </w:pPr>
      <w:r>
        <w:rPr>
          <w:rFonts w:ascii="Calibri" w:eastAsia="Calibri" w:hAnsi="Calibri" w:cs="Calibri"/>
          <w:sz w:val="21"/>
          <w:szCs w:val="21"/>
        </w:rPr>
        <w:t>Powyższe dostosowania obowiązują na wszystkich zajęciach praktyczno-technicznych i podlegają bieżącej weryfikacji przez nauczyciela w porozumieniu z pedagogiem szkolnym oraz rodzicami uczennicy, zgodnie z zaleceniami zawartymi w opinii poradni psychologiczno-pedagogicznej.</w:t>
      </w:r>
    </w:p>
    <w:sectPr w:rsidR="00B918FC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A5EDC"/>
    <w:multiLevelType w:val="hybridMultilevel"/>
    <w:tmpl w:val="B406ECC2"/>
    <w:lvl w:ilvl="0" w:tplc="7422C1BA">
      <w:start w:val="1"/>
      <w:numFmt w:val="bullet"/>
      <w:lvlText w:val="•"/>
      <w:lvlJc w:val="left"/>
      <w:pPr>
        <w:ind w:left="260" w:hanging="200"/>
      </w:pPr>
    </w:lvl>
    <w:lvl w:ilvl="1" w:tplc="73526C06">
      <w:numFmt w:val="decimal"/>
      <w:lvlText w:val=""/>
      <w:lvlJc w:val="left"/>
    </w:lvl>
    <w:lvl w:ilvl="2" w:tplc="94FAD7D8">
      <w:numFmt w:val="decimal"/>
      <w:lvlText w:val=""/>
      <w:lvlJc w:val="left"/>
    </w:lvl>
    <w:lvl w:ilvl="3" w:tplc="1C1E005C">
      <w:numFmt w:val="decimal"/>
      <w:lvlText w:val=""/>
      <w:lvlJc w:val="left"/>
    </w:lvl>
    <w:lvl w:ilvl="4" w:tplc="03AC304C">
      <w:numFmt w:val="decimal"/>
      <w:lvlText w:val=""/>
      <w:lvlJc w:val="left"/>
    </w:lvl>
    <w:lvl w:ilvl="5" w:tplc="5D363DAC">
      <w:numFmt w:val="decimal"/>
      <w:lvlText w:val=""/>
      <w:lvlJc w:val="left"/>
    </w:lvl>
    <w:lvl w:ilvl="6" w:tplc="8382BB62">
      <w:numFmt w:val="decimal"/>
      <w:lvlText w:val=""/>
      <w:lvlJc w:val="left"/>
    </w:lvl>
    <w:lvl w:ilvl="7" w:tplc="3828C2BA">
      <w:numFmt w:val="decimal"/>
      <w:lvlText w:val=""/>
      <w:lvlJc w:val="left"/>
    </w:lvl>
    <w:lvl w:ilvl="8" w:tplc="F746E0E2">
      <w:numFmt w:val="decimal"/>
      <w:lvlText w:val=""/>
      <w:lvlJc w:val="left"/>
    </w:lvl>
  </w:abstractNum>
  <w:abstractNum w:abstractNumId="1" w15:restartNumberingAfterBreak="0">
    <w:nsid w:val="4F390466"/>
    <w:multiLevelType w:val="hybridMultilevel"/>
    <w:tmpl w:val="E04666EA"/>
    <w:lvl w:ilvl="0" w:tplc="9B38187E">
      <w:start w:val="1"/>
      <w:numFmt w:val="bullet"/>
      <w:lvlText w:val="●"/>
      <w:lvlJc w:val="left"/>
      <w:pPr>
        <w:ind w:left="720" w:hanging="360"/>
      </w:pPr>
    </w:lvl>
    <w:lvl w:ilvl="1" w:tplc="F41ECA70">
      <w:start w:val="1"/>
      <w:numFmt w:val="bullet"/>
      <w:lvlText w:val="○"/>
      <w:lvlJc w:val="left"/>
      <w:pPr>
        <w:ind w:left="1440" w:hanging="360"/>
      </w:pPr>
    </w:lvl>
    <w:lvl w:ilvl="2" w:tplc="A7445AB6">
      <w:start w:val="1"/>
      <w:numFmt w:val="bullet"/>
      <w:lvlText w:val="■"/>
      <w:lvlJc w:val="left"/>
      <w:pPr>
        <w:ind w:left="2160" w:hanging="360"/>
      </w:pPr>
    </w:lvl>
    <w:lvl w:ilvl="3" w:tplc="8F903512">
      <w:start w:val="1"/>
      <w:numFmt w:val="bullet"/>
      <w:lvlText w:val="●"/>
      <w:lvlJc w:val="left"/>
      <w:pPr>
        <w:ind w:left="2880" w:hanging="360"/>
      </w:pPr>
    </w:lvl>
    <w:lvl w:ilvl="4" w:tplc="3E50ED36">
      <w:start w:val="1"/>
      <w:numFmt w:val="bullet"/>
      <w:lvlText w:val="○"/>
      <w:lvlJc w:val="left"/>
      <w:pPr>
        <w:ind w:left="3600" w:hanging="360"/>
      </w:pPr>
    </w:lvl>
    <w:lvl w:ilvl="5" w:tplc="D69812CE">
      <w:start w:val="1"/>
      <w:numFmt w:val="bullet"/>
      <w:lvlText w:val="■"/>
      <w:lvlJc w:val="left"/>
      <w:pPr>
        <w:ind w:left="4320" w:hanging="360"/>
      </w:pPr>
    </w:lvl>
    <w:lvl w:ilvl="6" w:tplc="A9D84052">
      <w:start w:val="1"/>
      <w:numFmt w:val="bullet"/>
      <w:lvlText w:val="●"/>
      <w:lvlJc w:val="left"/>
      <w:pPr>
        <w:ind w:left="5040" w:hanging="360"/>
      </w:pPr>
    </w:lvl>
    <w:lvl w:ilvl="7" w:tplc="D5825672">
      <w:start w:val="1"/>
      <w:numFmt w:val="bullet"/>
      <w:lvlText w:val="●"/>
      <w:lvlJc w:val="left"/>
      <w:pPr>
        <w:ind w:left="5760" w:hanging="360"/>
      </w:pPr>
    </w:lvl>
    <w:lvl w:ilvl="8" w:tplc="C3287DC8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6E754FD0"/>
    <w:multiLevelType w:val="hybridMultilevel"/>
    <w:tmpl w:val="25F23974"/>
    <w:lvl w:ilvl="0" w:tplc="A8483DB8">
      <w:start w:val="1"/>
      <w:numFmt w:val="bullet"/>
      <w:lvlText w:val="•"/>
      <w:lvlJc w:val="left"/>
      <w:pPr>
        <w:ind w:left="420" w:hanging="260"/>
      </w:pPr>
    </w:lvl>
    <w:lvl w:ilvl="1" w:tplc="22CC4120">
      <w:numFmt w:val="decimal"/>
      <w:lvlText w:val=""/>
      <w:lvlJc w:val="left"/>
    </w:lvl>
    <w:lvl w:ilvl="2" w:tplc="B3566DE2">
      <w:numFmt w:val="decimal"/>
      <w:lvlText w:val=""/>
      <w:lvlJc w:val="left"/>
    </w:lvl>
    <w:lvl w:ilvl="3" w:tplc="CF2C850A">
      <w:numFmt w:val="decimal"/>
      <w:lvlText w:val=""/>
      <w:lvlJc w:val="left"/>
    </w:lvl>
    <w:lvl w:ilvl="4" w:tplc="7B18CF16">
      <w:numFmt w:val="decimal"/>
      <w:lvlText w:val=""/>
      <w:lvlJc w:val="left"/>
    </w:lvl>
    <w:lvl w:ilvl="5" w:tplc="0672BB10">
      <w:numFmt w:val="decimal"/>
      <w:lvlText w:val=""/>
      <w:lvlJc w:val="left"/>
    </w:lvl>
    <w:lvl w:ilvl="6" w:tplc="F266F3F0">
      <w:numFmt w:val="decimal"/>
      <w:lvlText w:val=""/>
      <w:lvlJc w:val="left"/>
    </w:lvl>
    <w:lvl w:ilvl="7" w:tplc="FE1E8F32">
      <w:numFmt w:val="decimal"/>
      <w:lvlText w:val=""/>
      <w:lvlJc w:val="left"/>
    </w:lvl>
    <w:lvl w:ilvl="8" w:tplc="E25476C8">
      <w:numFmt w:val="decimal"/>
      <w:lvlText w:val=""/>
      <w:lvlJc w:val="left"/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FC"/>
    <w:rsid w:val="004F4588"/>
    <w:rsid w:val="0056631F"/>
    <w:rsid w:val="00B9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155D28-7CD2-4215-8383-787B53E7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qFormat/>
    <w:pPr>
      <w:outlineLvl w:val="3"/>
    </w:pPr>
    <w:rPr>
      <w:i/>
      <w:iCs/>
      <w:color w:val="2E74B5"/>
    </w:rPr>
  </w:style>
  <w:style w:type="paragraph" w:styleId="Nagwek5">
    <w:name w:val="heading 5"/>
    <w:qFormat/>
    <w:pPr>
      <w:outlineLvl w:val="4"/>
    </w:pPr>
    <w:rPr>
      <w:color w:val="2E74B5"/>
    </w:rPr>
  </w:style>
  <w:style w:type="paragraph" w:styleId="Nagwek6">
    <w:name w:val="heading 6"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2746</Words>
  <Characters>16480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hp</cp:lastModifiedBy>
  <cp:revision>2</cp:revision>
  <dcterms:created xsi:type="dcterms:W3CDTF">2026-09-16T07:06:00Z</dcterms:created>
  <dcterms:modified xsi:type="dcterms:W3CDTF">2026-09-16T07:06:00Z</dcterms:modified>
</cp:coreProperties>
</file>